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rPr>
          <w:rFonts w:hint="eastAsia" w:ascii="楷体" w:hAnsi="楷体" w:eastAsia="楷体"/>
          <w:sz w:val="36"/>
          <w:szCs w:val="36"/>
        </w:rPr>
      </w:pPr>
    </w:p>
    <w:p>
      <w:pPr>
        <w:widowControl/>
        <w:jc w:val="center"/>
        <w:rPr>
          <w:rFonts w:hint="eastAsia" w:ascii="楷体" w:hAnsi="楷体" w:eastAsia="楷体"/>
          <w:sz w:val="36"/>
          <w:szCs w:val="36"/>
        </w:rPr>
      </w:pPr>
    </w:p>
    <w:p>
      <w:pPr>
        <w:widowControl/>
        <w:jc w:val="center"/>
        <w:rPr>
          <w:rFonts w:hint="eastAsia" w:ascii="楷体" w:hAnsi="楷体" w:eastAsia="楷体"/>
          <w:sz w:val="36"/>
          <w:szCs w:val="36"/>
        </w:rPr>
      </w:pPr>
    </w:p>
    <w:p>
      <w:pPr>
        <w:widowControl/>
        <w:jc w:val="center"/>
        <w:rPr>
          <w:rFonts w:hint="eastAsia" w:ascii="楷体" w:hAnsi="楷体" w:eastAsia="楷体"/>
          <w:sz w:val="36"/>
          <w:szCs w:val="36"/>
        </w:rPr>
      </w:pPr>
    </w:p>
    <w:p>
      <w:pPr>
        <w:widowControl/>
        <w:jc w:val="center"/>
        <w:rPr>
          <w:rFonts w:hint="eastAsia" w:ascii="楷体" w:hAnsi="楷体" w:eastAsia="楷体"/>
          <w:sz w:val="36"/>
          <w:szCs w:val="36"/>
        </w:rPr>
      </w:pPr>
    </w:p>
    <w:p>
      <w:pPr>
        <w:widowControl/>
        <w:jc w:val="center"/>
        <w:rPr>
          <w:rFonts w:ascii="楷体" w:hAnsi="楷体" w:eastAsia="楷体"/>
          <w:sz w:val="36"/>
          <w:szCs w:val="36"/>
        </w:rPr>
      </w:pPr>
      <w:r>
        <w:rPr>
          <w:rFonts w:hint="eastAsia" w:ascii="楷体" w:hAnsi="楷体" w:eastAsia="楷体"/>
          <w:sz w:val="36"/>
          <w:szCs w:val="36"/>
        </w:rPr>
        <w:t>江苏省</w:t>
      </w:r>
      <w:r>
        <w:rPr>
          <w:rFonts w:hint="eastAsia" w:ascii="楷体" w:hAnsi="楷体" w:eastAsia="楷体"/>
          <w:sz w:val="36"/>
          <w:szCs w:val="36"/>
          <w:lang w:val="en-US" w:eastAsia="zh-CN"/>
        </w:rPr>
        <w:t>公共资源交易电子服务平台</w:t>
      </w:r>
    </w:p>
    <w:p>
      <w:pPr>
        <w:widowControl/>
        <w:jc w:val="center"/>
        <w:rPr>
          <w:rFonts w:ascii="方正小标宋_GBK" w:eastAsia="方正小标宋_GBK"/>
          <w:sz w:val="72"/>
          <w:szCs w:val="72"/>
        </w:rPr>
      </w:pPr>
      <w:r>
        <w:rPr>
          <w:rFonts w:hint="eastAsia" w:ascii="方正小标宋_GBK" w:eastAsia="方正小标宋_GBK"/>
          <w:sz w:val="72"/>
          <w:szCs w:val="72"/>
          <w:lang w:val="en-US" w:eastAsia="zh-CN"/>
        </w:rPr>
        <w:t>专家抽取管理</w:t>
      </w:r>
      <w:r>
        <w:rPr>
          <w:rFonts w:hint="eastAsia" w:ascii="方正小标宋_GBK" w:eastAsia="方正小标宋_GBK"/>
          <w:sz w:val="72"/>
          <w:szCs w:val="72"/>
        </w:rPr>
        <w:t>端操作手册</w:t>
      </w:r>
    </w:p>
    <w:p>
      <w:pPr>
        <w:widowControl/>
        <w:tabs>
          <w:tab w:val="left" w:pos="1245"/>
        </w:tabs>
        <w:rPr>
          <w:rFonts w:ascii="方正小标宋_GBK" w:eastAsia="方正小标宋_GBK"/>
          <w:sz w:val="44"/>
          <w:szCs w:val="44"/>
        </w:rPr>
      </w:pPr>
      <w:r>
        <w:rPr>
          <w:rFonts w:ascii="方正小标宋_GBK" w:eastAsia="方正小标宋_GBK"/>
          <w:sz w:val="44"/>
          <w:szCs w:val="44"/>
        </w:rPr>
        <w:tab/>
      </w:r>
    </w:p>
    <w:p>
      <w:pPr>
        <w:widowControl/>
        <w:jc w:val="center"/>
        <w:rPr>
          <w:rFonts w:ascii="方正小标宋_GBK" w:eastAsia="方正小标宋_GBK"/>
          <w:sz w:val="44"/>
          <w:szCs w:val="44"/>
        </w:rPr>
      </w:pPr>
    </w:p>
    <w:p>
      <w:pPr>
        <w:widowControl/>
        <w:jc w:val="center"/>
        <w:rPr>
          <w:rFonts w:ascii="方正小标宋_GBK" w:eastAsia="方正小标宋_GBK"/>
          <w:sz w:val="44"/>
          <w:szCs w:val="44"/>
        </w:rPr>
      </w:pPr>
    </w:p>
    <w:p>
      <w:pPr>
        <w:widowControl/>
        <w:jc w:val="center"/>
        <w:rPr>
          <w:rFonts w:ascii="方正小标宋_GBK" w:eastAsia="方正小标宋_GBK"/>
          <w:sz w:val="44"/>
          <w:szCs w:val="44"/>
        </w:rPr>
      </w:pPr>
    </w:p>
    <w:p>
      <w:pPr>
        <w:widowControl/>
        <w:jc w:val="center"/>
        <w:rPr>
          <w:rFonts w:ascii="方正小标宋_GBK" w:eastAsia="方正小标宋_GBK"/>
          <w:sz w:val="44"/>
          <w:szCs w:val="44"/>
        </w:rPr>
      </w:pPr>
    </w:p>
    <w:p>
      <w:pPr>
        <w:widowControl/>
        <w:jc w:val="center"/>
        <w:rPr>
          <w:rFonts w:ascii="方正小标宋_GBK" w:eastAsia="方正小标宋_GBK"/>
          <w:sz w:val="44"/>
          <w:szCs w:val="44"/>
        </w:rPr>
      </w:pPr>
    </w:p>
    <w:p>
      <w:pPr>
        <w:widowControl/>
        <w:jc w:val="center"/>
        <w:rPr>
          <w:rFonts w:ascii="方正小标宋_GBK" w:eastAsia="方正小标宋_GBK"/>
          <w:sz w:val="44"/>
          <w:szCs w:val="44"/>
        </w:rPr>
      </w:pPr>
    </w:p>
    <w:p>
      <w:pPr>
        <w:widowControl/>
        <w:jc w:val="center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江苏省公共资源交易中心</w:t>
      </w:r>
    </w:p>
    <w:p>
      <w:pPr>
        <w:ind w:firstLine="3200" w:firstLineChars="1000"/>
        <w:rPr>
          <w:rFonts w:hint="eastAsia"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201</w:t>
      </w:r>
      <w:r>
        <w:rPr>
          <w:rFonts w:hint="eastAsia" w:ascii="楷体" w:hAnsi="楷体" w:eastAsia="楷体"/>
          <w:sz w:val="32"/>
          <w:szCs w:val="32"/>
          <w:lang w:val="en-US" w:eastAsia="zh-CN"/>
        </w:rPr>
        <w:t>8</w:t>
      </w:r>
      <w:r>
        <w:rPr>
          <w:rFonts w:hint="eastAsia" w:ascii="楷体" w:hAnsi="楷体" w:eastAsia="楷体"/>
          <w:sz w:val="32"/>
          <w:szCs w:val="32"/>
        </w:rPr>
        <w:t>年</w:t>
      </w:r>
      <w:r>
        <w:rPr>
          <w:rFonts w:hint="eastAsia" w:ascii="楷体" w:hAnsi="楷体" w:eastAsia="楷体"/>
          <w:sz w:val="32"/>
          <w:szCs w:val="32"/>
          <w:lang w:val="en-US" w:eastAsia="zh-CN"/>
        </w:rPr>
        <w:t>3</w:t>
      </w:r>
      <w:r>
        <w:rPr>
          <w:rFonts w:hint="eastAsia" w:ascii="楷体" w:hAnsi="楷体" w:eastAsia="楷体"/>
          <w:sz w:val="32"/>
          <w:szCs w:val="32"/>
        </w:rPr>
        <w:t>月</w:t>
      </w:r>
    </w:p>
    <w:p>
      <w:pPr>
        <w:ind w:firstLine="3200" w:firstLineChars="1000"/>
        <w:rPr>
          <w:rFonts w:hint="eastAsia" w:ascii="楷体" w:hAnsi="楷体" w:eastAsia="楷体"/>
          <w:sz w:val="32"/>
          <w:szCs w:val="32"/>
        </w:rPr>
      </w:pPr>
    </w:p>
    <w:p>
      <w:pPr>
        <w:ind w:firstLine="3200" w:firstLineChars="1000"/>
        <w:rPr>
          <w:rFonts w:hint="eastAsia" w:ascii="楷体" w:hAnsi="楷体" w:eastAsia="楷体"/>
          <w:sz w:val="32"/>
          <w:szCs w:val="32"/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评委抽取管理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1、评委抽取申请审核</w:t>
      </w:r>
    </w:p>
    <w:p>
      <w:pPr>
        <w:ind w:firstLine="210" w:firstLine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首先，</w:t>
      </w:r>
      <w:r>
        <w:rPr>
          <w:rFonts w:hint="eastAsia"/>
        </w:rPr>
        <w:t>中心审核人员</w:t>
      </w:r>
      <w:r>
        <w:rPr>
          <w:rFonts w:hint="eastAsia"/>
          <w:lang w:val="en-US" w:eastAsia="zh-CN"/>
        </w:rPr>
        <w:t>打开江苏省公共资源交易网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选择管理平台：</w:t>
      </w:r>
    </w:p>
    <w:p>
      <w:pPr>
        <w:ind w:firstLine="210" w:firstLineChars="10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2446020"/>
            <wp:effectExtent l="0" t="0" r="6985" b="1143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10" w:firstLine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在打开的管理平台页面中，输入账号和密码登陆系统；</w:t>
      </w:r>
    </w:p>
    <w:p>
      <w:pPr>
        <w:ind w:firstLine="210" w:firstLineChars="10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2160270"/>
            <wp:effectExtent l="0" t="0" r="3810" b="1143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10" w:firstLine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选择“综合服务—评委抽取审核”，打开专家抽取审核列表页面，如下图：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3515" cy="2280285"/>
            <wp:effectExtent l="0" t="0" r="13335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80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选择需要审核的项目，点击</w:t>
      </w:r>
      <w:r>
        <w:drawing>
          <wp:inline distT="0" distB="0" distL="114300" distR="114300">
            <wp:extent cx="438150" cy="2952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按钮，即可打开审核页面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055" cy="2368550"/>
            <wp:effectExtent l="0" t="0" r="10795" b="1270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68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若内容不符合规范，则点击“不同意”，申请会退回给使用人，使用人自行修改即可；若可以，点击同意之后，系统将自动进行抽取，并通知专家。</w:t>
      </w: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2、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评委抽取与通知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抽取申请审核通过后，登陆管理端，可以在“综合服务系统—评委抽取通知”中查看到审核通过的项目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3515" cy="2015490"/>
            <wp:effectExtent l="0" t="0" r="13335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15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</w:t>
      </w:r>
      <w:r>
        <w:drawing>
          <wp:inline distT="0" distB="0" distL="114300" distR="114300">
            <wp:extent cx="333375" cy="2667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按钮，可以查看此项目的专家抽取和通知情况，如下图：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4785" cy="2652395"/>
            <wp:effectExtent l="0" t="0" r="12065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52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3、暂停通知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若在项目抽取过程中，需要暂停通知操作，具体流程如下：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在上图的评委抽取与通知的页面，点击“通知评委”按钮，即可打开详细的通知页面，如下图：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3515" cy="2649220"/>
            <wp:effectExtent l="0" t="0" r="13335" b="177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49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点击上图的“暂停通知”，即可停止此项目的专家通知活动；</w:t>
      </w: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4、继续通知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此功能仅用于被暂停的项目；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点击上图的“继续通知”按钮，就可以重新开启此项目的语音通知；</w:t>
      </w: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5、修改通知结果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此功能仅用于通知状态结束的项目；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因通知页面专家的信息是保密的，若出现同意参加的专家临时请假时，可以点击“修改通知结果”按钮，显示页面如下：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2708910"/>
            <wp:effectExtent l="0" t="0" r="6350" b="1524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可任意输入请假专家的姓名或者电话一项，搜索出此专家的信息，然后点击“修改状态”修改即可。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055" cy="1809750"/>
            <wp:effectExtent l="0" t="0" r="1079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ind w:firstLine="210" w:firstLineChars="100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927456"/>
    <w:rsid w:val="0D5834D9"/>
    <w:rsid w:val="0D915161"/>
    <w:rsid w:val="0D9724CF"/>
    <w:rsid w:val="0F3B3583"/>
    <w:rsid w:val="0F6843C4"/>
    <w:rsid w:val="15721039"/>
    <w:rsid w:val="15793289"/>
    <w:rsid w:val="1D162384"/>
    <w:rsid w:val="20296D94"/>
    <w:rsid w:val="20413812"/>
    <w:rsid w:val="20463310"/>
    <w:rsid w:val="21F74065"/>
    <w:rsid w:val="2A1D4F21"/>
    <w:rsid w:val="33A7217B"/>
    <w:rsid w:val="341E0C2E"/>
    <w:rsid w:val="34B815BA"/>
    <w:rsid w:val="357103CA"/>
    <w:rsid w:val="3654127D"/>
    <w:rsid w:val="405A235A"/>
    <w:rsid w:val="41FF6D4B"/>
    <w:rsid w:val="465373D8"/>
    <w:rsid w:val="47A81C1C"/>
    <w:rsid w:val="49B13141"/>
    <w:rsid w:val="4C2C6159"/>
    <w:rsid w:val="526A23F7"/>
    <w:rsid w:val="57C01BDF"/>
    <w:rsid w:val="581C27EA"/>
    <w:rsid w:val="65A53EE4"/>
    <w:rsid w:val="677E77E4"/>
    <w:rsid w:val="702A0C42"/>
    <w:rsid w:val="74345545"/>
    <w:rsid w:val="7AAD2E30"/>
    <w:rsid w:val="7B8F7689"/>
    <w:rsid w:val="7D731274"/>
    <w:rsid w:val="7F0B1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残雪</cp:lastModifiedBy>
  <dcterms:modified xsi:type="dcterms:W3CDTF">2018-03-14T06:28:36Z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